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64C55762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C02B94">
        <w:rPr>
          <w:rFonts w:ascii="Arial" w:hAnsi="Arial" w:cs="Arial"/>
          <w:sz w:val="24"/>
          <w:szCs w:val="24"/>
          <w:lang w:val="en-US"/>
        </w:rPr>
        <w:t>05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342B18">
        <w:rPr>
          <w:rFonts w:ascii="Arial" w:hAnsi="Arial" w:cs="Arial"/>
          <w:sz w:val="24"/>
          <w:szCs w:val="24"/>
          <w:lang w:val="en-US"/>
        </w:rPr>
        <w:t>1</w:t>
      </w:r>
      <w:r w:rsidR="00C02B94">
        <w:rPr>
          <w:rFonts w:ascii="Arial" w:hAnsi="Arial" w:cs="Arial"/>
          <w:sz w:val="24"/>
          <w:szCs w:val="24"/>
          <w:lang w:val="en-US"/>
        </w:rPr>
        <w:t>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01B62A11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0D1920">
        <w:rPr>
          <w:rFonts w:ascii="Arial" w:hAnsi="Arial" w:cs="Arial"/>
          <w:b/>
          <w:sz w:val="24"/>
          <w:szCs w:val="24"/>
          <w:lang w:val="en-US"/>
        </w:rPr>
        <w:t>X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43B84E51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C02B94">
        <w:rPr>
          <w:rFonts w:ascii="Arial" w:hAnsi="Arial" w:cs="Arial"/>
          <w:sz w:val="24"/>
          <w:szCs w:val="24"/>
          <w:lang w:val="en-US"/>
        </w:rPr>
        <w:t>tridesetu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543B09EA" w14:textId="7B390B51" w:rsidR="000D1920" w:rsidRDefault="00C02B94" w:rsidP="00C02B9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Strateški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plan Fonda za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depozita za period 20</w:t>
      </w:r>
      <w:r>
        <w:rPr>
          <w:rFonts w:ascii="Arial" w:hAnsi="Arial" w:cs="Arial"/>
          <w:sz w:val="24"/>
          <w:szCs w:val="24"/>
          <w:lang w:val="en-US"/>
        </w:rPr>
        <w:t>23</w:t>
      </w:r>
      <w:r w:rsidRPr="00C02B94">
        <w:rPr>
          <w:rFonts w:ascii="Arial" w:hAnsi="Arial" w:cs="Arial"/>
          <w:sz w:val="24"/>
          <w:szCs w:val="24"/>
          <w:lang w:val="en-US"/>
        </w:rPr>
        <w:t>.</w:t>
      </w:r>
      <w:r w:rsidR="002535E3">
        <w:rPr>
          <w:rFonts w:ascii="Arial" w:hAnsi="Arial" w:cs="Arial"/>
          <w:sz w:val="24"/>
          <w:szCs w:val="24"/>
          <w:lang w:val="en-US"/>
        </w:rPr>
        <w:t xml:space="preserve"> - </w:t>
      </w:r>
      <w:r w:rsidRPr="00C02B94">
        <w:rPr>
          <w:rFonts w:ascii="Arial" w:hAnsi="Arial" w:cs="Arial"/>
          <w:sz w:val="24"/>
          <w:szCs w:val="24"/>
          <w:lang w:val="en-US"/>
        </w:rPr>
        <w:t>202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C02B9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C02B94">
        <w:rPr>
          <w:rFonts w:ascii="Arial" w:hAnsi="Arial" w:cs="Arial"/>
          <w:sz w:val="24"/>
          <w:szCs w:val="24"/>
          <w:lang w:val="en-US"/>
        </w:rPr>
        <w:t>odin</w:t>
      </w:r>
      <w:r w:rsidR="00CF7E7B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Strateški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plan Fonda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trogodišnji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period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okvirni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operativni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plan,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daju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smjernice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određuju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prioriteti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razvoja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Fonda</w:t>
      </w:r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narednom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periodu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Strateškim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planom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Fonda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r w:rsidR="00AD7075" w:rsidRPr="00C02B94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okvirni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r w:rsidR="00AD7075">
        <w:rPr>
          <w:rFonts w:ascii="Arial" w:hAnsi="Arial" w:cs="Arial"/>
          <w:sz w:val="24"/>
          <w:szCs w:val="24"/>
          <w:lang w:val="en-US"/>
        </w:rPr>
        <w:t>plan</w:t>
      </w:r>
      <w:r w:rsidRPr="00C02B9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donošenje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budžeta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C02B94">
        <w:rPr>
          <w:rFonts w:ascii="Arial" w:hAnsi="Arial" w:cs="Arial"/>
          <w:sz w:val="24"/>
          <w:szCs w:val="24"/>
          <w:lang w:val="en-US"/>
        </w:rPr>
        <w:t>navedenom</w:t>
      </w:r>
      <w:proofErr w:type="spellEnd"/>
      <w:r w:rsidRPr="00C02B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</w:t>
      </w:r>
      <w:r w:rsidR="00AD7075">
        <w:rPr>
          <w:rFonts w:ascii="Arial" w:hAnsi="Arial" w:cs="Arial"/>
          <w:sz w:val="24"/>
          <w:szCs w:val="24"/>
          <w:lang w:val="en-US"/>
        </w:rPr>
        <w:t>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426131C" w14:textId="77777777" w:rsidR="00AD7075" w:rsidRPr="00AD7075" w:rsidRDefault="00AD7075" w:rsidP="00AD70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118710526"/>
      <w:r w:rsidRPr="00AD7075">
        <w:rPr>
          <w:rFonts w:ascii="Arial" w:hAnsi="Arial" w:cs="Arial"/>
          <w:sz w:val="24"/>
          <w:szCs w:val="24"/>
          <w:lang w:val="en-US"/>
        </w:rPr>
        <w:t xml:space="preserve">Upravni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7075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AD7075">
        <w:rPr>
          <w:rFonts w:ascii="Arial" w:hAnsi="Arial" w:cs="Arial"/>
          <w:sz w:val="24"/>
          <w:szCs w:val="24"/>
          <w:lang w:val="en-US"/>
        </w:rPr>
        <w:t xml:space="preserve"> depozita u bankarskom sistemu Crne Gore i stanju sredstava Fonda na 31.10.2022. godine. Konstatovano je da ukupna sredstva Fonda na 31.10.2022. godine iznose 140,99 miliona eura, ukupni depoziti iznose 5,01 milijardi eura, a garantovani depoziti iznose 1,85 milijardi eura.</w:t>
      </w:r>
    </w:p>
    <w:p w14:paraId="2553085B" w14:textId="7E6A03F0" w:rsidR="00450A16" w:rsidRPr="00D95EAC" w:rsidRDefault="00D95EAC" w:rsidP="00580B8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bookmarkEnd w:id="0"/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D1920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535E3"/>
    <w:rsid w:val="00286795"/>
    <w:rsid w:val="00294CCF"/>
    <w:rsid w:val="00300FAC"/>
    <w:rsid w:val="00342B18"/>
    <w:rsid w:val="00355053"/>
    <w:rsid w:val="004021CE"/>
    <w:rsid w:val="00415C8C"/>
    <w:rsid w:val="00417272"/>
    <w:rsid w:val="004414D4"/>
    <w:rsid w:val="00450A16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961CA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7075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BE3218"/>
    <w:rsid w:val="00C02B94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CF7E7B"/>
    <w:rsid w:val="00D438A9"/>
    <w:rsid w:val="00D95EAC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</dc:creator>
  <cp:lastModifiedBy>Stevan Vukcevic</cp:lastModifiedBy>
  <cp:revision>5</cp:revision>
  <cp:lastPrinted>2018-12-31T10:29:00Z</cp:lastPrinted>
  <dcterms:created xsi:type="dcterms:W3CDTF">2023-01-23T11:11:00Z</dcterms:created>
  <dcterms:modified xsi:type="dcterms:W3CDTF">2023-01-24T10:13:00Z</dcterms:modified>
</cp:coreProperties>
</file>