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</w:p>
    <w:p w14:paraId="79CC0931" w14:textId="008CC3ED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7302EF">
        <w:rPr>
          <w:rFonts w:ascii="Arial" w:hAnsi="Arial" w:cs="Arial"/>
          <w:sz w:val="24"/>
          <w:szCs w:val="24"/>
          <w:lang w:val="en-US"/>
        </w:rPr>
        <w:t>22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7302EF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2E9E90A2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>
        <w:rPr>
          <w:rFonts w:ascii="Arial" w:hAnsi="Arial" w:cs="Arial"/>
          <w:b/>
          <w:sz w:val="24"/>
          <w:szCs w:val="24"/>
          <w:lang w:val="en-US"/>
        </w:rPr>
        <w:t>X</w:t>
      </w:r>
      <w:r w:rsidR="00227489">
        <w:rPr>
          <w:rFonts w:ascii="Arial" w:hAnsi="Arial" w:cs="Arial"/>
          <w:b/>
          <w:sz w:val="24"/>
          <w:szCs w:val="24"/>
          <w:lang w:val="en-US"/>
        </w:rPr>
        <w:t>I</w:t>
      </w:r>
      <w:r w:rsidR="00CE1011">
        <w:rPr>
          <w:rFonts w:ascii="Arial" w:hAnsi="Arial" w:cs="Arial"/>
          <w:b/>
          <w:sz w:val="24"/>
          <w:szCs w:val="24"/>
          <w:lang w:val="en-US"/>
        </w:rPr>
        <w:t>I</w:t>
      </w:r>
      <w:r w:rsidR="004E7CD5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15FC2510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7302EF">
        <w:rPr>
          <w:rFonts w:ascii="Arial" w:hAnsi="Arial" w:cs="Arial"/>
          <w:sz w:val="24"/>
          <w:szCs w:val="24"/>
          <w:lang w:val="en-US"/>
        </w:rPr>
        <w:t>trinaestu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49B76D8B" w14:textId="5BCADAD0" w:rsidR="007302EF" w:rsidRDefault="007302EF" w:rsidP="007302EF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Fond je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usvajanju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Izvještaja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Popisne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komisije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 xml:space="preserve"> za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B81DE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81DE2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B81DE2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50C1A3CA" w14:textId="77777777" w:rsidR="007302EF" w:rsidRPr="007302EF" w:rsidRDefault="007302EF" w:rsidP="007302E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02EF">
        <w:rPr>
          <w:rFonts w:ascii="Arial" w:hAnsi="Arial" w:cs="Arial"/>
          <w:sz w:val="24"/>
          <w:szCs w:val="24"/>
          <w:lang w:val="en-US"/>
        </w:rPr>
        <w:t>Upravni odbor Fonda je razmotrio izvještaj o visini ukupnih depozita, visini garantovanih depozita i stanju sredstava Fonda na 31.12.2020. godine. Konstatovano je da ukupna sredstva Fonda na 31.12.2020. godine iznose 91,7 miliona eura, ukupni depoziti 3,38 milijardi eura, a garantovani depoziti 1,47 milijardi eura.</w:t>
      </w:r>
    </w:p>
    <w:p w14:paraId="28B091A1" w14:textId="43AD8FD5" w:rsidR="00793C47" w:rsidRDefault="00A2012C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21E03"/>
    <w:rsid w:val="00032A07"/>
    <w:rsid w:val="00080A39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86795"/>
    <w:rsid w:val="00300FAC"/>
    <w:rsid w:val="00355053"/>
    <w:rsid w:val="0036775A"/>
    <w:rsid w:val="00417272"/>
    <w:rsid w:val="004414D4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76FCF"/>
    <w:rsid w:val="00AA128B"/>
    <w:rsid w:val="00AD0B72"/>
    <w:rsid w:val="00AD105E"/>
    <w:rsid w:val="00AE249C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Natasa Konjevic</cp:lastModifiedBy>
  <cp:revision>8</cp:revision>
  <cp:lastPrinted>2018-12-31T10:29:00Z</cp:lastPrinted>
  <dcterms:created xsi:type="dcterms:W3CDTF">2021-08-20T07:33:00Z</dcterms:created>
  <dcterms:modified xsi:type="dcterms:W3CDTF">2021-08-24T10:04:00Z</dcterms:modified>
</cp:coreProperties>
</file>